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12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ĐỀ CƯƠNG BÁO CÁO</w:t>
      </w:r>
    </w:p>
    <w:p>
      <w:pPr>
        <w:spacing w:after="0" w:line="24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Sơ kết thực hiện Quyết định 521/QĐ/TTg ngày 13/6/2005 của Thủ tướng chính phủ “Ngày hội toàn dân bảo vệ an ninh Tổ quốc” giai đoạn 2015-2020</w:t>
      </w:r>
    </w:p>
    <w:p>
      <w:pPr>
        <w:spacing w:after="0" w:line="240" w:lineRule="auto"/>
        <w:jc w:val="center"/>
        <w:rPr>
          <w:rFonts w:ascii="Times New Roman" w:hAnsi="Times New Roman" w:cs="Times New Roman"/>
          <w:b/>
          <w:sz w:val="28"/>
          <w:szCs w:val="28"/>
          <w:lang w:val="vi-VN"/>
        </w:rPr>
      </w:pPr>
      <w:r>
        <w:rPr>
          <w:rFonts w:ascii="Times New Roman" w:hAnsi="Times New Roman" w:cs="Times New Roman"/>
          <w:i/>
          <w:sz w:val="26"/>
          <w:szCs w:val="26"/>
          <w:lang w:val="vi-VN"/>
        </w:rPr>
        <w:t>(Kèm theo Kế hoạch số:           KH-BCĐ ngày    /6/ 2020 của Ban chỉ đạo huyện)</w:t>
      </w:r>
    </w:p>
    <w:p>
      <w:pPr>
        <w:spacing w:before="240" w:after="120" w:line="240" w:lineRule="auto"/>
        <w:ind w:firstLine="720"/>
        <w:jc w:val="both"/>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1920239</wp:posOffset>
                </wp:positionH>
                <wp:positionV relativeFrom="paragraph">
                  <wp:posOffset>19685</wp:posOffset>
                </wp:positionV>
                <wp:extent cx="1933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2pt,1.55pt" to="30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" strokecolor="black [3213]"/>
            </w:pict>
          </mc:Fallback>
        </mc:AlternateContent>
      </w:r>
      <w:r>
        <w:rPr>
          <w:rFonts w:ascii="Times New Roman" w:hAnsi="Times New Roman" w:cs="Times New Roman"/>
          <w:b/>
          <w:sz w:val="28"/>
          <w:szCs w:val="28"/>
          <w:lang w:val="vi-VN"/>
        </w:rPr>
        <w:t>I. ĐẶC ĐIỂM TÌNH HÌNH</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Những thuận lợi, khó khăn tác động, ảnh hưởng đến công tác bảo đảm ANTT, xây dựng phong trào bảo vệ ANTQ và thực hiện Quyết định số 521/NQ-TTg, ngày 13/6/2005 của Thủ tướng Chính phủ “Ngày hội toàn dân bảo vệ ANTQ” của địa phương, đơn vị.</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III. CÔNG TÁC CHỈ ĐẠO, TỔ CHỨC THỰC HIỆN</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1. Sự lãnh đạo, chỉ đạo của cấp ủy, chính quyền, Ban chỉ đạo phòng chống tội phạm, tệ nạn xã hội và xây dựng phong trào toàn dân Bảo vệ ANTQ.</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2. Công tác tham mưu của Ban chỉ đạo phòng chống tội phạm, tệ nạn xã hội, xây dựng phong trào toàn dân Bảo vệ ANTQ trong việc triển khai thực hiện Quyết định 521/QĐ-TTg (nội dung, hình thức triển khai...)</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3. Công tác phối hợp giữa lực lượng Công an và Mặt trận Tổ quốc, các ban, ngành, đoàn thể các cấp trong việc vận động toàn dân tham gia phong trào toàn dân bảo vệ ANTQ và thực hiện “Ngày hội toàn dân bảo vệ ANTQ”.</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III. KẾT QUẢ TỔ CHỨC “NGÀY HỘI TOÀN DÂN BẢO VỆ ANTQ”</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1. Các hoạt động tiến tới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a) Những nội dung, hình thức tuyên truyền vận động nhân dân tham gia phong trào toàn dân bảo vệ ANTQ và tham gia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Các hoạt động giáo dục tuyên truyền văn hóa, nghệ thuật, thể dục thể thao, nhân đạo, thăm hỏi tặng quà đối tượng chính sách, các tập thể, cá nhân có thành tích xuất sắc trong phong trào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Kết quả đạt đươc:</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Những chuyển biến về ý thức trách nhiệm của cấp ủy, chính quyền, các ban ngành đoàn thể và nhân dân trong phong trào toàn dân bảo vệ ANTQ và tham gia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Kết quả nhân dân tham gia các chương trình của Chính phủ về phòng chống tội phạm, phát hiện tố giác tội phạm; cảm hóa, giáo dục, giúp đỡ người chấp hành án xong án phạt tù tái hòa nhập cộng đồng, (quần chúng đã cung cấp cho cơ quan chức năng bao nhiêu tin có liên quan đến ANTT, trong đó có bao nhiêu tin có giá trị, giúp khám phá bao nhiêu vụ án, bắt giữ bao nhiêu đối tượng; </w:t>
      </w:r>
      <w:r>
        <w:rPr>
          <w:rFonts w:ascii="Times New Roman" w:hAnsi="Times New Roman" w:cs="Times New Roman"/>
          <w:sz w:val="28"/>
          <w:szCs w:val="28"/>
          <w:lang w:val="vi-VN"/>
        </w:rPr>
        <w:lastRenderedPageBreak/>
        <w:t>tham gia bắt bao nhiêu đối tượng truy nã; giúp đỡ bao nhiêu người tiến bộ... nêu một số điển hình tiên tiến).</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 Công tác xây dựng, tổ chức xây dựng, nhân rộng mô hình, điển hình (có số liệu cụ thể).</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Số lượng mô hình, điển hình được xây mới.</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Số mô hình hiện có (nêu tổng số các mô hình hiện có trên địa bàn và số lượng thành viên từng mô hình)</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Nêu một số mô hình hiệu quả nhất.</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 Đánh giá sự gắn kết của phong trào toàn dân bảo vệ ANTQ với các phong trào khác của Đảng, Nhà nước, của các ban, ngành, đoàn thể, địa phương đơn vị (Chương trình quốc gia xây dựng nông thôn mới; phong trào “Toàn dân đoàn kết xây dựng đời sống văn hóa”, ‘Xóa đói giảm nghèo”...)</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d) Công tác xây dựng lực lượng chuyên trách xây dựng phong trào, lực lượng bảo vệ an ninh, trật tự tại cơ sở.</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Xây dựng lực lượng nòng cốt bảo vệ ANTT ở cơ sở, nhất là Công an xã, bảo vệ dân phố, bảo vệ cơ quan, doanh nghiệp.</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e) Công tác sơ kết, tổng kết, thi đua khen thưởng trong phong trào toàn dân bảo vệ an ninh Tổ quốc.</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g) Việc đầu tư ngân sách, cơ sở vật chất, phương tiện các các điều kiện đảm bảo phục vụ công tác xây dựng phong trào toàn dân bảo vệ ANTQ (theo Nghị định số 165/2016/NĐ-CP).</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Phục vụ công tác phong trào toàn dân bảo vệ ANTQ nói chung;</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Đảm bảo hoạt động của Công an xã (bán chuyên trách);</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Đảm bảo hoạt động của Bảo vệ dân phố;</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Sơ kết, tổng kết và khen thưởng phong trào toàn dân Bảo vệ ANTQ.</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2. Kết quả tổ chức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a) Phương pháp tổ chức “Ngày hội toàn dân bảo vệ ANTQ”</w:t>
      </w:r>
    </w:p>
    <w:p>
      <w:pPr>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Công tác chỉ đạo, phân công, phối hợp lực lượng, các bước tiến hành</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 Nội dung tổ chức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 Hình thức tổ chức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d) Phạm vi địa bàn, thành phần dự  “Ngày hội toàn dân bảo vệ ANTQ” (có số liệu chứng minh).</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e) Một số điển hình tiên tiến</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Nêu ít nhất 03 dẫn chứng cụ thể về tập thể, cá nhân điên hình, có thành tích xuất sắc, có cách làm hay, sáng tạo trong chỉ đạo, tổ chức “Ngày hội toàn dân bảo vệ ANTQ” ở đơn vị, địa phương.</w:t>
      </w:r>
    </w:p>
    <w:p>
      <w:pPr>
        <w:spacing w:before="120" w:after="120" w:line="240" w:lineRule="auto"/>
        <w:ind w:firstLine="720"/>
        <w:jc w:val="both"/>
        <w:rPr>
          <w:rFonts w:ascii="Times New Roman" w:hAnsi="Times New Roman" w:cs="Times New Roman"/>
          <w:b/>
          <w:sz w:val="28"/>
          <w:szCs w:val="28"/>
          <w:lang w:val="vi-VN"/>
        </w:rPr>
      </w:pPr>
      <w:bookmarkStart w:id="0" w:name="_GoBack"/>
      <w:bookmarkEnd w:id="0"/>
      <w:r>
        <w:rPr>
          <w:rFonts w:ascii="Times New Roman" w:hAnsi="Times New Roman" w:cs="Times New Roman"/>
          <w:b/>
          <w:sz w:val="28"/>
          <w:szCs w:val="28"/>
          <w:lang w:val="vi-VN"/>
        </w:rPr>
        <w:lastRenderedPageBreak/>
        <w:t>IV. NHẬN XÉT ĐÁNH GIÁ</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1. Ưu điểm</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Công tác chỉ đạo triển khai thực hiện.</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Kết quả cụ thể đạt được</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2. Những bất cập, hạn chế, khuyết điểm.</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3. Đánh giá những hạn chế khuyết điểm</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4. Những bài học kinh nghiệm.</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V. PHƯƠNG HƯỚNG NHIỆM VỤ</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Các đơn vị, địa phương căn cứ vào đặc điểm, tình hình đề ra phương hướng, nhiệm vụ trọng tâm trong thời gia tới:</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Công tác lãnh đạo, chỉ đạo của cấp ủy, chính quyền; tham mưu của Ban chỉ đạo phòng chống tội phạm, tệ nạn xã hội và xây dựng phong trào toàn dân bảo vệ ANTQ trong việc chỉ đạo thực hiện Quyết định số 521/NĐ-TTG của Thủ tướng Chính phủ.</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Tổ chức các hoạt động tiến tới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Đổi mới nội dung, hình thức, phương pháp tổ chức các hoạt động “Ngày hội toàn dân bảo vệ ANTQ”.</w:t>
      </w:r>
    </w:p>
    <w:p>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Các phương hướng nhiệm vụ khác</w:t>
      </w:r>
    </w:p>
    <w:p>
      <w:pPr>
        <w:spacing w:before="120" w:after="120" w:line="24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IV. KIẾN NGHỊ ĐỀ XUẤT </w:t>
      </w:r>
    </w:p>
    <w:p>
      <w:pPr>
        <w:spacing w:before="120" w:after="120" w:line="240" w:lineRule="auto"/>
        <w:jc w:val="both"/>
        <w:rPr>
          <w:rFonts w:ascii="Times New Roman" w:hAnsi="Times New Roman" w:cs="Times New Roman"/>
          <w:sz w:val="28"/>
          <w:szCs w:val="28"/>
          <w:lang w:val="vi-VN"/>
        </w:rPr>
      </w:pPr>
    </w:p>
    <w:sectPr>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985953"/>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HOAHONG</dc:creator>
  <cp:keywords/>
  <dc:description/>
  <cp:lastModifiedBy>HDITC</cp:lastModifiedBy>
  <cp:revision>11</cp:revision>
  <dcterms:created xsi:type="dcterms:W3CDTF">2020-05-21T07:56:00Z</dcterms:created>
  <dcterms:modified xsi:type="dcterms:W3CDTF">2020-06-17T11:48:00Z</dcterms:modified>
</cp:coreProperties>
</file>